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2F7460" w:rsidRDefault="002F7460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2F7460" w:rsidRDefault="002F7460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รู้และเข้าใจเกี่ยวกับรูปร่าง รูปทรง และจำแนก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รู้และเข้าใจองค์ประกอบนาฏศิลป์ สามารถแสดงภาษาท่า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490A97" w:rsidRPr="004C4E37" w:rsidRDefault="00490A97" w:rsidP="00490A97">
      <w:pPr>
        <w:pStyle w:val="2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6</w:t>
      </w:r>
    </w:p>
    <w:p w:rsidR="00490A97" w:rsidRPr="00B82D54" w:rsidRDefault="00490A97" w:rsidP="00490A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490A97" w:rsidRDefault="00490A97" w:rsidP="00490A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90A97" w:rsidRDefault="00490A97" w:rsidP="00490A97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 และความคิดสร้างสรรค์ วิเคราะห์วิพากษ์   วิจารณ์</w:t>
      </w:r>
    </w:p>
    <w:p w:rsidR="00490A97" w:rsidRDefault="00490A97" w:rsidP="00490A97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คุณค่างานทัศนศิลป์ ถ่ายทอดความรู้สึก ความคิดต่องานศิลปะ  อย่างอิสระ  ชื่นชม และ</w:t>
      </w:r>
    </w:p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ประยุกต์ใช้ในชีวิตประจำวัน</w:t>
      </w:r>
    </w:p>
    <w:p w:rsidR="00490A97" w:rsidRPr="004B1BFC" w:rsidRDefault="00490A97" w:rsidP="00490A97">
      <w:pPr>
        <w:tabs>
          <w:tab w:val="left" w:pos="1440"/>
          <w:tab w:val="left" w:pos="1620"/>
        </w:tabs>
        <w:ind w:left="-1077" w:right="-1412" w:firstLine="107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1984"/>
      </w:tblGrid>
      <w:tr w:rsidR="00490A97" w:rsidRPr="00892B62" w:rsidTr="00C957C1">
        <w:tc>
          <w:tcPr>
            <w:tcW w:w="127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vMerge w:val="restart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:rsidR="00490A97" w:rsidRPr="00486A9E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ระบุสีคู่ตรงข้าม และอภิปรายเกี่ยวกับการใช้สีคู่ตรงข้ามในการถ่ายทอดความคิดและอารมณ์</w:t>
            </w: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วงสีธรรมชาติ และสีคู่ตรงข้าม</w:t>
            </w:r>
          </w:p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อธิบายหลักการจัดขนาดสัดส่วนความสมดุลในการสร้างงานทัศนศิลป์</w:t>
            </w:r>
          </w:p>
        </w:tc>
        <w:tc>
          <w:tcPr>
            <w:tcW w:w="2977" w:type="dxa"/>
            <w:shd w:val="clear" w:color="auto" w:fill="auto"/>
          </w:tcPr>
          <w:p w:rsidR="00490A97" w:rsidRDefault="00490A97" w:rsidP="00C957C1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หลักการจัดขน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าด สัดส่วนความสมดุล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ในงานทัศนศิลป์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สร้างงานทัศนศิลป์จากรูปแบบ 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เป็น3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โดยใช้หลักการ  ของแสงเงาและน้ำหนัก</w:t>
            </w: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งานทัศนศิลป์รูปแบบ 2 มิติ และ 3  มิติ</w:t>
            </w:r>
          </w:p>
          <w:p w:rsidR="00490A97" w:rsidRPr="004B1BFC" w:rsidRDefault="00490A97" w:rsidP="00C957C1">
            <w:pPr>
              <w:tabs>
                <w:tab w:val="left" w:pos="432"/>
              </w:tabs>
              <w:ind w:right="7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สร้างสรรค์งานปั้นโดยใช้หลักการเพิ่มและลด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การใช้หลักการเพิ่มและลดในการสร้างสรรค์งานปั้น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สร้างสรรค์งานทัศนศิลป์โดยใช้หลักการ ของรูปและพื้นที่ว่าง</w:t>
            </w:r>
          </w:p>
          <w:p w:rsidR="00490A97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รูปและพื้นที่ว่างในงานทัศนศิลป์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รรค์งานทัศนศิลป์โดยใช้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สีคู่ตรงข้ามหลักการจัดขนาดสัดส่วน และความสมดุล</w:t>
            </w:r>
          </w:p>
          <w:p w:rsidR="00490A97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านทัศนศิลป์โดยใช้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สีคู่ตรงข้าม  หลักการจัดขนาด สัดส่วนและความสมดุล</w:t>
            </w: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สร้างงานทัศนศิลป์</w:t>
            </w:r>
          </w:p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บรรยายบทบาทของงานทัศนศิลป์ ที่สะท้อนชีวิตและสังคม</w:t>
            </w: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การสร้างงานทัศนศิลป์เป็นแผนภาพ  แผนผัง  และภาพประกอบ</w:t>
            </w:r>
          </w:p>
        </w:tc>
        <w:tc>
          <w:tcPr>
            <w:tcW w:w="1984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90A97" w:rsidRDefault="00490A97" w:rsidP="00490A97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งานทัศนศิลป์ที่</w:t>
      </w:r>
    </w:p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เป็นมรดกทางวัฒนธรรม ภูมิปัญญาท้องถิ่น ภูมิปัญญาไทย และ  สากล</w:t>
      </w:r>
    </w:p>
    <w:p w:rsidR="00490A97" w:rsidRPr="004B1BFC" w:rsidRDefault="00490A97" w:rsidP="00490A9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2126"/>
      </w:tblGrid>
      <w:tr w:rsidR="00490A97" w:rsidRPr="00892B62" w:rsidTr="00C957C1">
        <w:tc>
          <w:tcPr>
            <w:tcW w:w="127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vMerge w:val="restart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บรรยายบทบาทของงานทัศนศิลป์ ที่สะท้อนชีวิตและสังคม</w:t>
            </w:r>
          </w:p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บทบาทของงานทัศนศิลป์ในช</w:t>
            </w:r>
            <w:r w:rsidRPr="004B1BFC">
              <w:rPr>
                <w:rStyle w:val="a5"/>
                <w:rFonts w:ascii="TH SarabunPSK" w:eastAsia="Angsana New" w:hAnsi="TH SarabunPSK" w:cs="TH SarabunPSK"/>
                <w:sz w:val="32"/>
                <w:szCs w:val="32"/>
                <w:cs/>
              </w:rPr>
              <w:t>ีวิต และสังคม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อภิปรายเกี่ยวกับอิทธิพลของ          ความเชื่อความศรัทธาในศาสนาที่มีผลต่องานทัศนศิลป์ในท้องถิ่น</w:t>
            </w:r>
          </w:p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อิทธิพลของศาสนาที่มีต่องานทัศนศิลป์ในท้องถิ่น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ind w:left="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และบรรยายอิทธิพลทาวัฒนธรรมในท้องถิ่นที่มีผลต่อการสร้างงานทัศนศิลป์ของบุคคล</w:t>
            </w:r>
          </w:p>
        </w:tc>
        <w:tc>
          <w:tcPr>
            <w:tcW w:w="2977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อิทธิพลทางวัฒนธรรมในท้องถิ่นที่มีผล ต่อการสร้างงานทัศนศิลป์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  <w:r w:rsidRPr="00E91DA9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E91DA9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E91DA9"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91DA9">
        <w:rPr>
          <w:rFonts w:ascii="TH SarabunPSK" w:hAnsi="TH SarabunPSK" w:cs="TH SarabunPSK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</w:t>
      </w: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1DA9">
        <w:rPr>
          <w:rFonts w:ascii="TH SarabunPSK" w:hAnsi="TH SarabunPSK" w:cs="TH SarabunPSK"/>
          <w:sz w:val="32"/>
          <w:szCs w:val="32"/>
          <w:cs/>
        </w:rPr>
        <w:t>ความรู้สึกความคิดต่อดนตรีอย่างอิสระ ชื่นชมและประยุกต์ใช้ในชีวิตประจำวัน</w:t>
      </w: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2977"/>
        <w:gridCol w:w="2126"/>
      </w:tblGrid>
      <w:tr w:rsidR="00490A97" w:rsidRPr="00892B62" w:rsidTr="00C957C1">
        <w:tc>
          <w:tcPr>
            <w:tcW w:w="127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vMerge w:val="restart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1. บรรยายเพลงที่ฟัง โดยอาศัยองค์ประกอบดนตรีและศัพท์สังคีต</w:t>
            </w:r>
          </w:p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2. จำแนกประเภทและบทบาทหน้าที่เครื่องดนตรีไทยและเครื่องดนตรีที่มาจากวัฒนธรรมต่าง ๆ</w:t>
            </w:r>
          </w:p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อ่าน เขียนโน้ตสากลทำนองง่าย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องค์ประกอบดนตรีและศัพท์คีต</w:t>
            </w:r>
          </w:p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เครื่องดนตรีไทยแต่ละภาค</w:t>
            </w:r>
          </w:p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บทบาทหน้าที่ของเครื่องดนตรี</w:t>
            </w:r>
          </w:p>
          <w:p w:rsidR="00490A97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91D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ประเภทของเครื่องดนตรีสากล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DA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90A97" w:rsidRPr="00E91DA9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90A97" w:rsidRPr="00E91DA9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835"/>
        <w:gridCol w:w="2126"/>
      </w:tblGrid>
      <w:tr w:rsidR="00490A97" w:rsidRPr="00892B62" w:rsidTr="00C957C1">
        <w:tc>
          <w:tcPr>
            <w:tcW w:w="127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ใช้เครื่องดนตรีบรรเลงประกอบ การร้องเพลง ด้นสด  ที่มีจังหวะ  และทำนองง่าย ๆ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5.  บรรยายความรู้สึกที่มีต่อดนตรี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>6.  แสดงความคิดเห็นเกี่ยวกับทำนองจังหวะ การประสานเสียง และคุณภาพเสียงของเพลงที่ฟัง</w:t>
            </w:r>
          </w:p>
        </w:tc>
        <w:tc>
          <w:tcPr>
            <w:tcW w:w="2835" w:type="dxa"/>
            <w:shd w:val="clear" w:color="auto" w:fill="auto"/>
          </w:tcPr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การร้องเพลงประกอบดนตรี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การสร้างสรรค์รูปแบบจังหวะและทำนองด้วยเครื่องดนตรี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การบรรยายความรู้สึกและแสดงความคิดเห็นที่มีต่อบทเพลง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เนื้อหาในบทเพลง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องค์ประกอบในบทเพลง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3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คุณภาพเสียงในบทเพลง</w:t>
            </w:r>
          </w:p>
          <w:p w:rsidR="00490A97" w:rsidRPr="009531AB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  <w:r w:rsidRPr="00E91DA9">
        <w:rPr>
          <w:rFonts w:ascii="TH SarabunPSK" w:hAnsi="TH SarabunPSK" w:cs="TH SarabunPSK"/>
          <w:b/>
          <w:bCs/>
          <w:sz w:val="32"/>
          <w:szCs w:val="32"/>
          <w:cs/>
        </w:rPr>
        <w:t>สาระที่ 2  ดนตรี</w:t>
      </w:r>
    </w:p>
    <w:p w:rsidR="00490A97" w:rsidRDefault="00490A97" w:rsidP="00490A97">
      <w:pPr>
        <w:tabs>
          <w:tab w:val="left" w:pos="1701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2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เข้าใจความสัมพันธ์ระหว่างดนตรีประวัติศาสตร์ และวัฒนธรรมเห็นคุณค่าของดนตรีที่เป็น</w:t>
      </w: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มรดกทางวัฒนธรรมภูมิปัญญาท้องถิ่น ภูมิปัญญาไทยและ  สากล</w:t>
      </w:r>
    </w:p>
    <w:p w:rsidR="00490A97" w:rsidRPr="004B1BFC" w:rsidRDefault="00490A97" w:rsidP="00490A97">
      <w:pPr>
        <w:tabs>
          <w:tab w:val="left" w:pos="1560"/>
        </w:tabs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3118"/>
        <w:gridCol w:w="1843"/>
      </w:tblGrid>
      <w:tr w:rsidR="00490A97" w:rsidRPr="00892B62" w:rsidTr="00C957C1">
        <w:tc>
          <w:tcPr>
            <w:tcW w:w="127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1.อธิบายเรื่องราวของดนตรีไทย                        ในประวัติศาสตร์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2.จำแนกดนตรีที่มาจากยุคสมัยที่ต่างกัน 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3.อภิปรายอิทธิพลของวัฒนธรรม                ต่อดนตรีในท้องถิ่น</w:t>
            </w:r>
          </w:p>
        </w:tc>
        <w:tc>
          <w:tcPr>
            <w:tcW w:w="3118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ดนตรีไทยในประวัติศาสตร์</w:t>
            </w:r>
          </w:p>
          <w:p w:rsidR="00490A97" w:rsidRPr="004B1BFC" w:rsidRDefault="00490A97" w:rsidP="00490A97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ดนตรีในเหตุการณ์สำคัญทางประวัติศาสตร์</w:t>
            </w:r>
          </w:p>
          <w:p w:rsidR="00490A97" w:rsidRPr="004B1BFC" w:rsidRDefault="00490A97" w:rsidP="00490A97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ดนตรีในยุคสมัยต่าง ๆ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อิทธิพลของวัฒนธรรมที่มีต่อดนตรี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490A97" w:rsidRDefault="00490A97" w:rsidP="00490A97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วิเคราะห์วิพากษ์วิจารณ์คุณค่านาฏศิลป์ </w:t>
      </w:r>
    </w:p>
    <w:p w:rsidR="00490A97" w:rsidRDefault="00490A97" w:rsidP="00490A97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ความคิดอย่างอิสระชื่นชมและประยุกต์ชีวิตประจำวัน</w:t>
      </w:r>
    </w:p>
    <w:p w:rsidR="00490A97" w:rsidRDefault="00490A97" w:rsidP="00490A97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835"/>
        <w:gridCol w:w="2126"/>
      </w:tblGrid>
      <w:tr w:rsidR="00490A97" w:rsidRPr="00892B62" w:rsidTr="00C957C1">
        <w:tc>
          <w:tcPr>
            <w:tcW w:w="127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1276" w:type="dxa"/>
            <w:vMerge w:val="restart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สร้างสรรค์การเคลื่อนไหวและการแสดงโดยเน้นการถ่ายทอด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ลีลาหรืออารมณ์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บทบาทและหน้าที่ในงานนาฏศิลป์และการละคร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ออกแบบเครื่องแต่งกาย หรืออุปกรณ์ประกอบการแสดง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 xml:space="preserve">อย่างง่าย 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การออกแบบสร้างสรรค์</w:t>
            </w:r>
          </w:p>
          <w:p w:rsidR="00490A97" w:rsidRPr="004B1BFC" w:rsidRDefault="00490A97" w:rsidP="00490A97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 ฉากประกอบการแสดง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แสดงนาฏศิลป์และละครง่าย ๆ</w:t>
            </w:r>
          </w:p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การแสดงนาฏศิลป์และการแสดงละคร</w:t>
            </w:r>
          </w:p>
          <w:p w:rsidR="00490A97" w:rsidRPr="004B1BFC" w:rsidRDefault="00490A97" w:rsidP="00490A9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รำวงมาตรฐาน  </w:t>
            </w:r>
          </w:p>
          <w:p w:rsidR="00490A97" w:rsidRPr="004B1BFC" w:rsidRDefault="00490A97" w:rsidP="00490A9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ระบำ </w:t>
            </w:r>
          </w:p>
          <w:p w:rsidR="00490A97" w:rsidRPr="004B1BFC" w:rsidRDefault="00490A97" w:rsidP="00490A9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ฟ้อน</w:t>
            </w:r>
          </w:p>
          <w:p w:rsidR="00490A97" w:rsidRPr="004B1BFC" w:rsidRDefault="00490A97" w:rsidP="00490A97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ละครสร้างสรรค์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บรรยายความรู้สึกของตนเองที่มีต่องานนาฏศิลป์และการละครอย่างสร้างสรรค์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บทบาทและหน้าที่ในงานนาฏศิลป์และการละคร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แสดงความคิดเห็นในการชมการแสดง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widowControl w:val="0"/>
              <w:tabs>
                <w:tab w:val="left" w:pos="288"/>
              </w:tabs>
              <w:ind w:right="-210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หลักการชมการแสดง</w:t>
            </w:r>
          </w:p>
          <w:p w:rsidR="00490A97" w:rsidRPr="004B1BFC" w:rsidRDefault="00490A97" w:rsidP="00C957C1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การวิเคราะห์ ความรู้สึกชื่นชม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1276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อธิบายความสัมพันธ์ระหว่างนาฏศิลป์และการละครกับสิ่งที่ประสบ ในชีวิตประจำวัน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องค์ประกอบทางนาฏศิลป์และการละคร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490A97" w:rsidRDefault="00490A97" w:rsidP="00490A97">
      <w:pPr>
        <w:tabs>
          <w:tab w:val="left" w:pos="1440"/>
          <w:tab w:val="left" w:pos="1701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531AB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9531AB">
        <w:rPr>
          <w:rFonts w:ascii="TH SarabunPSK" w:hAnsi="TH SarabunPSK" w:cs="TH SarabunPSK"/>
          <w:color w:val="000000"/>
          <w:sz w:val="32"/>
          <w:szCs w:val="32"/>
        </w:rPr>
        <w:t xml:space="preserve"> 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เข้าใจความสัมพันธ์ระหว่างนาฏศิลป์ประวัติศาสตร์และวัฒนธรรมเห็นคุณค่าของนาฏศิลป์ที่</w:t>
      </w:r>
    </w:p>
    <w:p w:rsidR="00490A97" w:rsidRPr="004B1BFC" w:rsidRDefault="00490A97" w:rsidP="00490A97">
      <w:pPr>
        <w:tabs>
          <w:tab w:val="left" w:pos="1440"/>
          <w:tab w:val="left" w:pos="15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เป็นมรดกทางวัฒนธรรมภูมิปัญญาท้องถิ่นภูมิปัญญาไทยและสากล</w:t>
      </w: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2835"/>
        <w:gridCol w:w="2126"/>
      </w:tblGrid>
      <w:tr w:rsidR="00490A97" w:rsidRPr="00892B62" w:rsidTr="00C957C1">
        <w:tc>
          <w:tcPr>
            <w:tcW w:w="993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90A97" w:rsidRPr="00892B62" w:rsidTr="00C957C1">
        <w:tc>
          <w:tcPr>
            <w:tcW w:w="993" w:type="dxa"/>
            <w:vMerge w:val="restart"/>
            <w:shd w:val="clear" w:color="auto" w:fill="auto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</w:p>
        </w:tc>
        <w:tc>
          <w:tcPr>
            <w:tcW w:w="3402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อธิบายสิ่งที่มีความสำคัญต่อการแสดงนาฏศิลป์และละคร</w:t>
            </w:r>
          </w:p>
          <w:p w:rsidR="00490A97" w:rsidRPr="00892B62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ความหมาย ความเป็นมา ความสำคัญ ของนาฏศิลป์และละคร</w:t>
            </w:r>
          </w:p>
          <w:p w:rsidR="00490A97" w:rsidRPr="004B1BFC" w:rsidRDefault="00490A97" w:rsidP="00490A97">
            <w:pPr>
              <w:numPr>
                <w:ilvl w:val="0"/>
                <w:numId w:val="18"/>
              </w:num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</w:t>
            </w:r>
          </w:p>
          <w:p w:rsidR="00490A97" w:rsidRPr="009531AB" w:rsidRDefault="00490A97" w:rsidP="00490A97">
            <w:pPr>
              <w:numPr>
                <w:ilvl w:val="0"/>
                <w:numId w:val="18"/>
              </w:num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คุณค่า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0A97" w:rsidRPr="00892B62" w:rsidTr="00C957C1">
        <w:tc>
          <w:tcPr>
            <w:tcW w:w="993" w:type="dxa"/>
            <w:vMerge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ระบุประโยชน์ที่ได้รับจากการแสดงหรือการชมการแสดง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าฏศิลป์และละคร</w:t>
            </w:r>
          </w:p>
        </w:tc>
        <w:tc>
          <w:tcPr>
            <w:tcW w:w="2835" w:type="dxa"/>
            <w:shd w:val="clear" w:color="auto" w:fill="auto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การแสดงนาฏศิลป์และละคร  ในวันสำคัญของโรงเรียน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0A97" w:rsidRPr="00892B62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Default="00490A97" w:rsidP="00490A97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90A97" w:rsidRPr="004B1BFC" w:rsidRDefault="00490A97" w:rsidP="00490A97">
      <w:pPr>
        <w:tabs>
          <w:tab w:val="left" w:pos="63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90A97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 16101  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                        ชั้นประถมศึกษาปีที่ 6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                                             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90A97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ศึกษาปฏิบัติกิจกรรมเกี่ยวกับ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การจัดขนาด สัดส่วน ความสมดุล รูปแบบ 2 มิติ 3 มิติ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โดยใช้หลักการของแสงเงา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น้ำหนักและงานสร้างสรรค์อื่นๆ รู้และเข้าใจบทบาทของงานทัศนศิลป์ที่สะท้อนชีวิตและสังคม อิทธิพลของความเชื่อ ความศรัทธา ในศาสนา และวัฒนธรรมที่มีผลต่อการสร้างงานทัศนศิลป์ในท้องถิ่น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ศึกษาเกี่ยวกับองค์ประกอบของดนตรี ศัพท์สังคีตในบทเพลง ประโยคและอารมณ์ของบทเพลงที่ขับร้อง และบรรเลงเครื่องดนตรี ด้นสดที่มีจังหวะ ทำนองง่ายๆ อ่าน เขียนตัวโน้ตไทยและสากลตามทำนองเพลง  รู้และเข้าใจเรื่องราวดนตรีในประวัติศาสตร์ อิทธิพลของวัฒนธรรมต่อดนตรี รู้คุณค่าดนตรีที่มาจากวัฒนธรรมต่างกัน  เห็นความสำคัญในการอนุรักษ์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ศึกษาเกี่ยวกับการแสดงนาฏศิลป์ และการแสดงละครง่ายๆ ถ่ายทอดลีลาหรืออารมณ์ และสามารถออกแบบเครื่องแต่งกายและอุปกรณ์การแสดง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เข้าใจความสัมพันธ์ระหว่างนาฏศิลป์และละครกับสิ่งที่ประสบในชีวิตประจำวัน ตระหนักและเห็นคุณค่าของวัฒนธรรม ประเพณี การรักษาและสืบทอดการแสดงนาฏศิลป์ไทย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โดยใช้ทักษะกระบวนการฝึกปฏิบัติจริง สีคู่ตรงข้าม การจัดขนาด สัดส่วน ความสมดุล รูปแบบ 2 มิติ  3 มิติ แสง เงา น้ำหนัก องค์ประกอบดนตรี ศัพท์สังคีต ตัวโน๊ต  การแสดงละคร การออกแบบเครื่องแต่งกายและอุปกรณ์  เพื่อให้เกิดความชำนาญ เห็นคุณค่าของการนำความรู้ไปใช้ประโยชน์ในชีวิตประจำวัน มีจิตศิลปะ คุณธรรมจริยธรรม และค่านิยมที่ดีงาม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1.1   ป.6/1 , ศ 1.1   ป.6/2 , ศ 1.1   ป.6/3 , ศ 1.1   ป.6/4 , ศ 1.1   ป.6/5 , ศ 1.1   ป.6/6 ,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     ศ 1.1   ป.6/7 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1.2   ป.6/1 , ศ 1.2   ป.6/2  , ศ 1.2   ป.6/3 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2.1   ป.6/1 , ศ 2.1   ป.6/2 ,  ศ 2.1   ป.6/3 , ศ 2.1   ป.6/4 , ศ 2.1   ป.6/5 , ศ 2.1   ป.6/6 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2.2  ป.6/1  , ศ 2.2   ป.6/2 ,  ศ 2.2   ป.6/3 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3.1   ป.6/1 , ศ 3.1   ป.6/2 ,  ศ 3.1   ป.6/3 , ศ 3.1   ป.6/4 , ศ 3.1   ป.6/5 , ศ 3.1   ป.6/6  </w:t>
      </w:r>
    </w:p>
    <w:p w:rsidR="00490A97" w:rsidRPr="004B1BFC" w:rsidRDefault="00490A97" w:rsidP="00490A9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 3.2   ป.6/1 , ศ 3.2   ป.6/2  </w:t>
      </w:r>
    </w:p>
    <w:p w:rsidR="00490A97" w:rsidRPr="004B1BFC" w:rsidRDefault="00490A97" w:rsidP="00490A9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90A9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90A97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  27  ตัวชี้วัด</w:t>
      </w: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90A97" w:rsidRPr="004B1BFC" w:rsidRDefault="00490A97" w:rsidP="00490A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การจัดหน่วยการเรียนรู้</w:t>
      </w:r>
    </w:p>
    <w:p w:rsidR="00490A97" w:rsidRPr="004B1BFC" w:rsidRDefault="00490A97" w:rsidP="00490A97">
      <w:pPr>
        <w:pStyle w:val="1"/>
        <w:spacing w:before="0" w:after="0"/>
        <w:jc w:val="center"/>
        <w:rPr>
          <w:rFonts w:ascii="TH SarabunPSK" w:hAnsi="TH SarabunPSK" w:cs="TH SarabunPSK"/>
          <w:cs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2127"/>
        <w:gridCol w:w="2693"/>
        <w:gridCol w:w="1134"/>
        <w:gridCol w:w="1134"/>
        <w:gridCol w:w="283"/>
      </w:tblGrid>
      <w:tr w:rsidR="00490A97" w:rsidRPr="004B1BFC" w:rsidTr="00C957C1">
        <w:tc>
          <w:tcPr>
            <w:tcW w:w="10206" w:type="dxa"/>
            <w:gridSpan w:val="7"/>
            <w:vAlign w:val="center"/>
          </w:tcPr>
          <w:p w:rsidR="00490A97" w:rsidRPr="004B1BFC" w:rsidRDefault="00490A97" w:rsidP="00C957C1">
            <w:pPr>
              <w:pStyle w:val="a6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16101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  <w:t xml:space="preserve">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เวลา  80  ชั่วโมง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2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127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693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7655" w:type="dxa"/>
            <w:gridSpan w:val="4"/>
            <w:vAlign w:val="center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สาระทัศนศิลป์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พื้นฐานงานศิลป์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ป6/1 ป6/2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ป6/3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ป6/4 ป6/5 ป6/7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 ป6/1 ป6/2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การวาดภาพระบายสี ต้องมีความรู้ทาง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ธาตุเป็นพื้นฐานสำคัญในการวาดภาพ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สีเป็นส่วนประกอบของทัศนศิลป์ เมื่อนำมาทดลองสีด้วยวิธีการต่างๆ จะได้ภาพที่สวยงาม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สร้างสรรค์งานศิลป์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ป6/1 ป6/2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ป6/3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ป6/4 ป6/5 ป6/7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1.2  ป6/1 ป6/2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ภาพแบบไทย มีเอกลักษณ์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เฉพาะตัว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แตกต่างจากภาพสากล ซึ่งการวาดภาพทั้งสองแบบหรือการวาดภาพแบบอื่นต้องใช้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 และความคิดจินตนาการ ในการสร้างสรรค์ผลงาน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ศิลปะกับชีวิต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 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ป6/1 ป6/2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ป6/3   ป6/4 ป6/5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ป6/7 ศ 1.2  ป6/1 </w:t>
            </w:r>
          </w:p>
          <w:p w:rsidR="00490A97" w:rsidRPr="004B1BFC" w:rsidRDefault="00490A97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ป6/2 ป6/3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 เป็นสิ่งที่มีคุณค่าแสดงถึงความมีวัฒนธรรม นักเรียนจึงควรเรียนรู้ความเป็นมา และอนุรักษ์ให้สืบทอดต่อไป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7655" w:type="dxa"/>
            <w:gridSpan w:val="4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สาระดนตรี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เสียงเพลงไพเราะ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2.1 ป6/1 ป6/2 6/3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ศ2.2   ป6/1 ป6/2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การฟังเพลง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เพื่อรับรู้ความไพเราะของเสียงดนตรีต้องฟังอย่างตั้งใจและมีหลักการฟังที่ดี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บรรเลงเพลงสนุก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ป6/1 ป6/2 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ศ2.2   ป6/1 ป6/2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</w:p>
        </w:tc>
        <w:tc>
          <w:tcPr>
            <w:tcW w:w="2693" w:type="dxa"/>
          </w:tcPr>
          <w:p w:rsidR="00490A97" w:rsidRPr="004B1BFC" w:rsidRDefault="00490A97" w:rsidP="00C957C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การบรรเลง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ดนตรีให้ไพเราะ ต้องมีหลักการเล่าที่ถูกวิธีและการดูแลรักษาเครื่องดนตรีที่ถูกต้อง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2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127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/ตัวชี้วัด</w:t>
            </w:r>
          </w:p>
        </w:tc>
        <w:tc>
          <w:tcPr>
            <w:tcW w:w="2693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1134" w:type="dxa"/>
            <w:vAlign w:val="center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ภูมิปัญญาทางดนตรี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   ป6/1 ป6/2 6/3  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ศ2.2   ป6/1 ป6/2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ดนตรีมีประวัติความเป็นมายาวนานและมีวิวัฒนาการอย่างต่อเนื่อง จึงมีคุณค่าทางวัฒนธรรมควรแก่การศึกษาและอนุรักษ์ไว้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7655" w:type="dxa"/>
            <w:gridSpan w:val="4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สาระนาฏศิลป์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ป6/1 ป6/2 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ศ2.2   ป6/1 ป6/2 ป6/3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การแสดงละครให้ประสบผลสำเร็จต้องมีความรู้พื้นฐานในการแสดงและอาศัยเทคนิคการแสดงออก รวมถึงการสร้างเรื่องในการแสดงที่ดี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นาฏศิลป์ไทยเบื้องต้น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ป6/1 ป6/2 6/3  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ศ2.2   ป6/1 ป6/2 ป6/3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ภาษาท่า เป็น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พื้นฐานในการแสดงนาฏศิลป์ไทย ผู้ที่แสดงภาษาท่าได้ดี  สามารถสื่ออารมณ์และความหมายให้ผู้อื่นรับรู้และเข้าใจได้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นาฏศิลป์น่ารู้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ป6/1 ป6/2 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ศ2.2   ป6/1 ป6/2 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นาฏศิลป์ไทย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เป็นการแสดงที่มีเอกลักษณะเฉพาะและมีลีลาอ่อนช้อยสวยงาม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ละครไทย วิถีไทย</w:t>
            </w: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 2.1 ป6/1 ป6/2 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ป6/4 ป6/5 ป6/6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ศ2.2   ป6/1 ป6/2 ป6/3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โขน  เป็นนาฏ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ศิลปะชั้นสูงแสดงถึงศิลปะทีทรงคุณค่าต่อวัฒนธรรมไทยจึงควรเรียนรู้และอนุรักษ์ไว้ให้คงอยู่ตลอดไป</w:t>
            </w:r>
          </w:p>
          <w:p w:rsidR="00490A97" w:rsidRPr="004B1BFC" w:rsidRDefault="00490A97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490A97" w:rsidRPr="004B1BFC" w:rsidTr="00C957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3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90A97" w:rsidRPr="004B1BFC" w:rsidRDefault="00490A97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490A97" w:rsidRPr="004B1BFC" w:rsidRDefault="00490A97" w:rsidP="00C957C1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490A97" w:rsidRPr="004B1BFC" w:rsidRDefault="00490A97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490A97" w:rsidRPr="004B1BFC" w:rsidRDefault="00490A97" w:rsidP="00490A97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90A97" w:rsidRPr="004B1BFC" w:rsidRDefault="00490A97" w:rsidP="00490A97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2F7460" w:rsidRPr="004B1BFC" w:rsidRDefault="002F7460" w:rsidP="002F7460">
      <w:pPr>
        <w:pStyle w:val="1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sz w:val="24"/>
          <w:szCs w:val="32"/>
          <w:cs/>
        </w:rPr>
        <w:br w:type="page"/>
        <w:t>แนวทางการพัฒนาผู้เรียนกลุ่มสาระการเรียนรู้ศิลปะ</w:t>
      </w:r>
    </w:p>
    <w:p w:rsidR="002F7460" w:rsidRPr="004B1BFC" w:rsidRDefault="002F7460" w:rsidP="002F7460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</w:t>
      </w:r>
      <w:proofErr w:type="gramStart"/>
      <w:r w:rsidRPr="004B1BFC">
        <w:rPr>
          <w:rFonts w:ascii="TH SarabunPSK" w:hAnsi="TH SarabunPSK" w:cs="TH SarabunPSK"/>
          <w:color w:val="333333"/>
          <w:sz w:val="32"/>
          <w:szCs w:val="32"/>
        </w:rPr>
        <w:t>80 :</w:t>
      </w:r>
      <w:proofErr w:type="gramEnd"/>
      <w:r w:rsidRPr="004B1BFC">
        <w:rPr>
          <w:rFonts w:ascii="TH SarabunPSK" w:hAnsi="TH SarabunPSK" w:cs="TH SarabunPSK"/>
          <w:color w:val="333333"/>
          <w:sz w:val="32"/>
          <w:szCs w:val="32"/>
        </w:rPr>
        <w:t xml:space="preserve"> 20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2F7460" w:rsidRPr="004B1BFC" w:rsidRDefault="002F7460" w:rsidP="002F7460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2F7460" w:rsidRPr="004B1BFC" w:rsidRDefault="002F7460" w:rsidP="002F7460">
      <w:pPr>
        <w:rPr>
          <w:rFonts w:ascii="TH SarabunPSK" w:hAnsi="TH SarabunPSK" w:cs="TH SarabunPSK"/>
          <w:sz w:val="32"/>
          <w:szCs w:val="32"/>
        </w:rPr>
      </w:pPr>
    </w:p>
    <w:p w:rsidR="002F7460" w:rsidRPr="004B1BFC" w:rsidRDefault="002F7460" w:rsidP="002F7460">
      <w:pPr>
        <w:rPr>
          <w:rFonts w:ascii="TH SarabunPSK" w:hAnsi="TH SarabunPSK" w:cs="TH SarabunPSK"/>
          <w:sz w:val="32"/>
          <w:szCs w:val="32"/>
        </w:rPr>
      </w:pPr>
    </w:p>
    <w:p w:rsidR="002F7460" w:rsidRPr="004B1BFC" w:rsidRDefault="002F7460" w:rsidP="002F7460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90A97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A97" w:rsidRPr="004B1BFC" w:rsidRDefault="00490A9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Pr="004B1BFC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F7460" w:rsidRPr="004B1BFC" w:rsidRDefault="002F7460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กรีก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เคเดนซ์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ความช้า ความเร็วของเพลง เช่น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อัลเลโกร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B1BFC">
        <w:rPr>
          <w:rFonts w:ascii="TH SarabunPSK" w:hAnsi="TH SarabunPSK" w:cs="TH SarabunPSK"/>
          <w:sz w:val="32"/>
          <w:szCs w:val="32"/>
        </w:rPr>
        <w:t>allegero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เทอร์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proofErr w:type="gramStart"/>
      <w:r w:rsidRPr="004B1BFC">
        <w:rPr>
          <w:rFonts w:ascii="TH SarabunPSK" w:hAnsi="TH SarabunPSK" w:cs="TH SarabunPSK"/>
          <w:b/>
          <w:bCs/>
          <w:sz w:val="32"/>
          <w:szCs w:val="32"/>
        </w:rPr>
        <w:t>ternary</w:t>
      </w:r>
      <w:proofErr w:type="gram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ในสาระ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จังหวะและทำนองการเคลื่อนไหว  อารมณ์และความรู้สึก  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7E" w:rsidRDefault="009D567E">
      <w:r>
        <w:separator/>
      </w:r>
    </w:p>
  </w:endnote>
  <w:endnote w:type="continuationSeparator" w:id="0">
    <w:p w:rsidR="009D567E" w:rsidRDefault="009D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7E" w:rsidRDefault="009D567E">
      <w:r>
        <w:separator/>
      </w:r>
    </w:p>
  </w:footnote>
  <w:footnote w:type="continuationSeparator" w:id="0">
    <w:p w:rsidR="009D567E" w:rsidRDefault="009D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490A97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9D567E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490A97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FB2E35" w:rsidRPr="00FB2E35">
      <w:rPr>
        <w:rFonts w:ascii="TH SarabunPSK" w:hAnsi="TH SarabunPSK" w:cs="TH SarabunPSK"/>
        <w:noProof/>
        <w:sz w:val="32"/>
        <w:szCs w:val="32"/>
        <w:lang w:val="th-TH"/>
      </w:rPr>
      <w:t>20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9D567E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41"/>
  </w:num>
  <w:num w:numId="9">
    <w:abstractNumId w:val="1"/>
  </w:num>
  <w:num w:numId="10">
    <w:abstractNumId w:val="31"/>
  </w:num>
  <w:num w:numId="11">
    <w:abstractNumId w:val="19"/>
  </w:num>
  <w:num w:numId="12">
    <w:abstractNumId w:val="40"/>
  </w:num>
  <w:num w:numId="13">
    <w:abstractNumId w:val="5"/>
  </w:num>
  <w:num w:numId="14">
    <w:abstractNumId w:val="23"/>
  </w:num>
  <w:num w:numId="15">
    <w:abstractNumId w:val="10"/>
  </w:num>
  <w:num w:numId="16">
    <w:abstractNumId w:val="12"/>
  </w:num>
  <w:num w:numId="17">
    <w:abstractNumId w:val="42"/>
  </w:num>
  <w:num w:numId="18">
    <w:abstractNumId w:val="25"/>
  </w:num>
  <w:num w:numId="19">
    <w:abstractNumId w:val="7"/>
  </w:num>
  <w:num w:numId="20">
    <w:abstractNumId w:val="37"/>
  </w:num>
  <w:num w:numId="21">
    <w:abstractNumId w:val="27"/>
  </w:num>
  <w:num w:numId="22">
    <w:abstractNumId w:val="4"/>
  </w:num>
  <w:num w:numId="23">
    <w:abstractNumId w:val="26"/>
  </w:num>
  <w:num w:numId="24">
    <w:abstractNumId w:val="20"/>
  </w:num>
  <w:num w:numId="25">
    <w:abstractNumId w:val="33"/>
  </w:num>
  <w:num w:numId="26">
    <w:abstractNumId w:val="17"/>
  </w:num>
  <w:num w:numId="27">
    <w:abstractNumId w:val="36"/>
  </w:num>
  <w:num w:numId="28">
    <w:abstractNumId w:val="30"/>
  </w:num>
  <w:num w:numId="29">
    <w:abstractNumId w:val="24"/>
  </w:num>
  <w:num w:numId="30">
    <w:abstractNumId w:val="13"/>
  </w:num>
  <w:num w:numId="31">
    <w:abstractNumId w:val="21"/>
  </w:num>
  <w:num w:numId="32">
    <w:abstractNumId w:val="0"/>
  </w:num>
  <w:num w:numId="33">
    <w:abstractNumId w:val="29"/>
  </w:num>
  <w:num w:numId="34">
    <w:abstractNumId w:val="16"/>
  </w:num>
  <w:num w:numId="35">
    <w:abstractNumId w:val="32"/>
  </w:num>
  <w:num w:numId="36">
    <w:abstractNumId w:val="38"/>
  </w:num>
  <w:num w:numId="37">
    <w:abstractNumId w:val="35"/>
  </w:num>
  <w:num w:numId="38">
    <w:abstractNumId w:val="6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2F7460"/>
    <w:rsid w:val="00413076"/>
    <w:rsid w:val="00482912"/>
    <w:rsid w:val="00490A97"/>
    <w:rsid w:val="006D667F"/>
    <w:rsid w:val="008F38D5"/>
    <w:rsid w:val="009D567E"/>
    <w:rsid w:val="00D75795"/>
    <w:rsid w:val="00FB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F7460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F7460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2F7460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2F7460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2F7460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2F7460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2F74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2F7460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2F7460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2F746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2F7460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2F7460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2F7460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2F7460"/>
    <w:pPr>
      <w:ind w:left="720"/>
    </w:pPr>
  </w:style>
  <w:style w:type="paragraph" w:styleId="ad">
    <w:name w:val="Body Text"/>
    <w:basedOn w:val="a"/>
    <w:link w:val="ae"/>
    <w:rsid w:val="002F7460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2F7460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2F7460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2F7460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2F7460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2F7460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2F7460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2F746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2F7460"/>
  </w:style>
  <w:style w:type="paragraph" w:styleId="23">
    <w:name w:val="toc 2"/>
    <w:basedOn w:val="a"/>
    <w:next w:val="a"/>
    <w:autoRedefine/>
    <w:uiPriority w:val="39"/>
    <w:rsid w:val="002F7460"/>
    <w:pPr>
      <w:ind w:left="240"/>
    </w:pPr>
  </w:style>
  <w:style w:type="paragraph" w:styleId="33">
    <w:name w:val="toc 3"/>
    <w:basedOn w:val="a"/>
    <w:next w:val="a"/>
    <w:autoRedefine/>
    <w:uiPriority w:val="39"/>
    <w:rsid w:val="002F7460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F7460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2F7460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2F7460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2F7460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2F7460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2F7460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2F7460"/>
    <w:rPr>
      <w:color w:val="0563C1"/>
      <w:u w:val="single"/>
    </w:rPr>
  </w:style>
  <w:style w:type="paragraph" w:styleId="af3">
    <w:name w:val="Balloon Text"/>
    <w:basedOn w:val="a"/>
    <w:link w:val="af4"/>
    <w:rsid w:val="002F7460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2F746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4918</Words>
  <Characters>28037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62</vt:i4>
      </vt:variant>
    </vt:vector>
  </HeadingPairs>
  <TitlesOfParts>
    <vt:vector size="63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>    ชั้นประถมศึกษาปีที่  6</vt:lpstr>
      <vt:lpstr>มาตรฐาน ศ 3.1: เข้าใจ และแสดงออกทางนาฏศิลป์อย่างสร้างสรรค์ วิเคราะห์วิพากษ์วิจาร</vt:lpstr>
      <vt:lpstr>ถ่ายทอดความรู้สึก ความคิดอย่างอิสระชื่นชมและประยุกต์ชีวิตประจำวัน</vt:lpstr>
      <vt:lpstr/>
      <vt:lpstr>มาตรฐาน ศ 3.2  : เข้าใจความสัมพันธ์ระหว่างนาฏศิลป์ประวัติศาสตร์และวัฒนธรรมเห็นคุ</vt:lpstr>
      <vt:lpstr>เป็นมรดกทางวัฒนธรรมภูมิปัญญาท้องถิ่นภูมิปัญญาไทยและสากล</vt:lpstr>
      <vt:lpstr>โครงสร้างรายวิชา</vt:lpstr>
      <vt:lpstr/>
    </vt:vector>
  </TitlesOfParts>
  <Company/>
  <LinksUpToDate>false</LinksUpToDate>
  <CharactersWithSpaces>32890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4</cp:revision>
  <dcterms:created xsi:type="dcterms:W3CDTF">2021-05-27T06:25:00Z</dcterms:created>
  <dcterms:modified xsi:type="dcterms:W3CDTF">2021-05-27T07:10:00Z</dcterms:modified>
</cp:coreProperties>
</file>